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AE67" w14:textId="77777777" w:rsidR="00F9402B" w:rsidRPr="0007610C" w:rsidRDefault="00F9402B">
      <w:pPr>
        <w:rPr>
          <w:rFonts w:ascii="Arial" w:hAnsi="Arial" w:cs="Arial"/>
        </w:rPr>
      </w:pPr>
    </w:p>
    <w:p w14:paraId="644D8E51" w14:textId="77777777" w:rsidR="00F76B6A" w:rsidRPr="0007610C" w:rsidRDefault="00F76B6A" w:rsidP="00F76B6A">
      <w:pPr>
        <w:rPr>
          <w:rFonts w:ascii="Arial" w:hAnsi="Arial" w:cs="Arial"/>
        </w:rPr>
      </w:pPr>
    </w:p>
    <w:tbl>
      <w:tblPr>
        <w:tblpPr w:leftFromText="142" w:rightFromText="142" w:vertAnchor="page" w:horzAnchor="page" w:tblpX="1050" w:tblpY="2609"/>
        <w:tblW w:w="5954" w:type="dxa"/>
        <w:tblLayout w:type="fixed"/>
        <w:tblCellMar>
          <w:left w:w="70" w:type="dxa"/>
          <w:right w:w="70" w:type="dxa"/>
        </w:tblCellMar>
        <w:tblLook w:val="0000" w:firstRow="0" w:lastRow="0" w:firstColumn="0" w:lastColumn="0" w:noHBand="0" w:noVBand="0"/>
      </w:tblPr>
      <w:tblGrid>
        <w:gridCol w:w="1985"/>
        <w:gridCol w:w="3969"/>
      </w:tblGrid>
      <w:tr w:rsidR="005A0ABB" w:rsidRPr="0007610C" w14:paraId="696D40A5" w14:textId="77777777" w:rsidTr="00A0618B">
        <w:trPr>
          <w:cantSplit/>
          <w:trHeight w:hRule="exact" w:val="261"/>
        </w:trPr>
        <w:tc>
          <w:tcPr>
            <w:tcW w:w="1985" w:type="dxa"/>
          </w:tcPr>
          <w:p w14:paraId="0E599EA8" w14:textId="77777777" w:rsidR="005A0ABB" w:rsidRPr="005A0ABB" w:rsidRDefault="005A0ABB" w:rsidP="005A0ABB">
            <w:pPr>
              <w:rPr>
                <w:rFonts w:ascii="Arial" w:hAnsi="Arial" w:cs="Arial"/>
                <w:b/>
                <w:bCs/>
                <w:sz w:val="18"/>
                <w:szCs w:val="18"/>
              </w:rPr>
            </w:pPr>
            <w:r w:rsidRPr="005A0ABB">
              <w:rPr>
                <w:rFonts w:ascii="Arial" w:hAnsi="Arial" w:cs="Arial"/>
                <w:b/>
                <w:bCs/>
                <w:sz w:val="16"/>
                <w:szCs w:val="16"/>
              </w:rPr>
              <w:t>VÁŠ DOPIS Č. J.:</w:t>
            </w:r>
          </w:p>
        </w:tc>
        <w:tc>
          <w:tcPr>
            <w:tcW w:w="3969" w:type="dxa"/>
          </w:tcPr>
          <w:p w14:paraId="1F2855B8" w14:textId="77777777" w:rsidR="005A0ABB" w:rsidRPr="0007610C" w:rsidRDefault="00371CCA" w:rsidP="005A0ABB">
            <w:pPr>
              <w:rPr>
                <w:rFonts w:ascii="Arial" w:hAnsi="Arial" w:cs="Arial"/>
                <w:sz w:val="18"/>
                <w:szCs w:val="18"/>
              </w:rPr>
            </w:pPr>
            <w:bookmarkStart w:id="0" w:name="_Hlk82162830"/>
            <w:r>
              <w:rPr>
                <w:rFonts w:ascii="Arial" w:hAnsi="Arial" w:cs="Arial"/>
                <w:sz w:val="18"/>
                <w:szCs w:val="18"/>
              </w:rPr>
              <w:t>MMB/0226323/2023</w:t>
            </w:r>
          </w:p>
        </w:tc>
      </w:tr>
      <w:tr w:rsidR="005A0ABB" w:rsidRPr="0007610C" w14:paraId="475EF4BD" w14:textId="77777777" w:rsidTr="00A0618B">
        <w:trPr>
          <w:cantSplit/>
          <w:trHeight w:hRule="exact" w:val="261"/>
        </w:trPr>
        <w:tc>
          <w:tcPr>
            <w:tcW w:w="1985" w:type="dxa"/>
          </w:tcPr>
          <w:p w14:paraId="1F55DAC0" w14:textId="77777777" w:rsidR="005A0ABB" w:rsidRPr="005A0ABB" w:rsidRDefault="005A0ABB" w:rsidP="005A0ABB">
            <w:pPr>
              <w:rPr>
                <w:rFonts w:ascii="Arial" w:hAnsi="Arial" w:cs="Arial"/>
                <w:b/>
                <w:bCs/>
                <w:sz w:val="18"/>
                <w:szCs w:val="18"/>
              </w:rPr>
            </w:pPr>
            <w:r w:rsidRPr="005A0ABB">
              <w:rPr>
                <w:rFonts w:ascii="Arial" w:hAnsi="Arial" w:cs="Arial"/>
                <w:b/>
                <w:bCs/>
                <w:sz w:val="16"/>
                <w:szCs w:val="16"/>
              </w:rPr>
              <w:t>ZE DNE:</w:t>
            </w:r>
          </w:p>
        </w:tc>
        <w:tc>
          <w:tcPr>
            <w:tcW w:w="3969" w:type="dxa"/>
          </w:tcPr>
          <w:p w14:paraId="3BB5C54D" w14:textId="77777777" w:rsidR="005A0ABB" w:rsidRPr="0007610C" w:rsidRDefault="00371CCA" w:rsidP="005A0ABB">
            <w:pPr>
              <w:rPr>
                <w:rFonts w:ascii="Arial" w:hAnsi="Arial" w:cs="Arial"/>
                <w:sz w:val="18"/>
                <w:szCs w:val="18"/>
              </w:rPr>
            </w:pPr>
            <w:r>
              <w:rPr>
                <w:rFonts w:ascii="Arial" w:hAnsi="Arial" w:cs="Arial"/>
                <w:sz w:val="18"/>
                <w:szCs w:val="18"/>
              </w:rPr>
              <w:t>04</w:t>
            </w:r>
            <w:r w:rsidR="005A0ABB" w:rsidRPr="0007610C">
              <w:rPr>
                <w:rFonts w:ascii="Arial" w:hAnsi="Arial" w:cs="Arial"/>
                <w:sz w:val="18"/>
                <w:szCs w:val="18"/>
              </w:rPr>
              <w:t>.</w:t>
            </w:r>
            <w:r>
              <w:rPr>
                <w:rFonts w:ascii="Arial" w:hAnsi="Arial" w:cs="Arial"/>
                <w:sz w:val="18"/>
                <w:szCs w:val="18"/>
              </w:rPr>
              <w:t>05</w:t>
            </w:r>
            <w:r w:rsidR="005A0ABB" w:rsidRPr="0007610C">
              <w:rPr>
                <w:rFonts w:ascii="Arial" w:hAnsi="Arial" w:cs="Arial"/>
                <w:sz w:val="18"/>
                <w:szCs w:val="18"/>
              </w:rPr>
              <w:t>.</w:t>
            </w:r>
            <w:r>
              <w:rPr>
                <w:rFonts w:ascii="Arial" w:hAnsi="Arial" w:cs="Arial"/>
                <w:sz w:val="18"/>
                <w:szCs w:val="18"/>
              </w:rPr>
              <w:t>2023</w:t>
            </w:r>
          </w:p>
        </w:tc>
      </w:tr>
      <w:tr w:rsidR="005A0ABB" w:rsidRPr="0007610C" w14:paraId="6E6E3375" w14:textId="77777777" w:rsidTr="00A0618B">
        <w:trPr>
          <w:cantSplit/>
          <w:trHeight w:hRule="exact" w:val="261"/>
        </w:trPr>
        <w:tc>
          <w:tcPr>
            <w:tcW w:w="1985" w:type="dxa"/>
          </w:tcPr>
          <w:p w14:paraId="20DFC15E" w14:textId="77777777" w:rsidR="005A0ABB" w:rsidRPr="005A0ABB" w:rsidRDefault="005A0ABB" w:rsidP="006D1007">
            <w:pPr>
              <w:pStyle w:val="mmbodvolnadpis"/>
              <w:rPr>
                <w:sz w:val="18"/>
                <w:szCs w:val="18"/>
              </w:rPr>
            </w:pPr>
            <w:r w:rsidRPr="005A0ABB">
              <w:t>NAŠE Č. J.:</w:t>
            </w:r>
          </w:p>
        </w:tc>
        <w:tc>
          <w:tcPr>
            <w:tcW w:w="3969" w:type="dxa"/>
          </w:tcPr>
          <w:p w14:paraId="4309EA4C" w14:textId="77777777" w:rsidR="005A0ABB" w:rsidRPr="0007610C" w:rsidRDefault="005A0ABB" w:rsidP="006D1007">
            <w:pPr>
              <w:pStyle w:val="mmbodvoltext"/>
            </w:pPr>
          </w:p>
        </w:tc>
      </w:tr>
      <w:tr w:rsidR="005A0ABB" w:rsidRPr="0007610C" w14:paraId="4002F025" w14:textId="77777777" w:rsidTr="00A0618B">
        <w:trPr>
          <w:cantSplit/>
          <w:trHeight w:hRule="exact" w:val="261"/>
        </w:trPr>
        <w:tc>
          <w:tcPr>
            <w:tcW w:w="1985" w:type="dxa"/>
          </w:tcPr>
          <w:p w14:paraId="14B90525" w14:textId="77777777" w:rsidR="005A0ABB" w:rsidRPr="005A0ABB" w:rsidRDefault="005A0ABB" w:rsidP="006D1007">
            <w:pPr>
              <w:pStyle w:val="mmbodvolnadpis"/>
              <w:rPr>
                <w:sz w:val="18"/>
                <w:szCs w:val="18"/>
              </w:rPr>
            </w:pPr>
            <w:r w:rsidRPr="005A0ABB">
              <w:t>SPIS. ZN.:</w:t>
            </w:r>
          </w:p>
        </w:tc>
        <w:tc>
          <w:tcPr>
            <w:tcW w:w="3969" w:type="dxa"/>
          </w:tcPr>
          <w:p w14:paraId="190716D0" w14:textId="77777777" w:rsidR="005A0ABB" w:rsidRPr="0007610C" w:rsidRDefault="005A0ABB" w:rsidP="006D1007">
            <w:pPr>
              <w:pStyle w:val="mmbodvoltext"/>
            </w:pPr>
          </w:p>
        </w:tc>
      </w:tr>
      <w:tr w:rsidR="005A0ABB" w:rsidRPr="0007610C" w14:paraId="432D4080" w14:textId="77777777" w:rsidTr="00A0618B">
        <w:trPr>
          <w:cantSplit/>
          <w:trHeight w:hRule="exact" w:val="113"/>
        </w:trPr>
        <w:tc>
          <w:tcPr>
            <w:tcW w:w="1985" w:type="dxa"/>
          </w:tcPr>
          <w:p w14:paraId="4BC39953" w14:textId="77777777" w:rsidR="005A0ABB" w:rsidRPr="0007610C" w:rsidRDefault="005A0ABB" w:rsidP="006D1007">
            <w:pPr>
              <w:pStyle w:val="mmbodvolnadpis"/>
              <w:rPr>
                <w:sz w:val="18"/>
                <w:szCs w:val="18"/>
              </w:rPr>
            </w:pPr>
          </w:p>
        </w:tc>
        <w:tc>
          <w:tcPr>
            <w:tcW w:w="3969" w:type="dxa"/>
          </w:tcPr>
          <w:p w14:paraId="29DDF5D9" w14:textId="77777777" w:rsidR="005A0ABB" w:rsidRPr="0007610C" w:rsidRDefault="005A0ABB" w:rsidP="006D1007">
            <w:pPr>
              <w:pStyle w:val="mmbodvoltext"/>
            </w:pPr>
          </w:p>
        </w:tc>
      </w:tr>
      <w:tr w:rsidR="005A0ABB" w:rsidRPr="0007610C" w14:paraId="5FFFA49E" w14:textId="77777777" w:rsidTr="00A0618B">
        <w:trPr>
          <w:cantSplit/>
          <w:trHeight w:hRule="exact" w:val="261"/>
        </w:trPr>
        <w:tc>
          <w:tcPr>
            <w:tcW w:w="1985" w:type="dxa"/>
          </w:tcPr>
          <w:p w14:paraId="3A1050F5" w14:textId="77777777" w:rsidR="005A0ABB" w:rsidRPr="005A0ABB" w:rsidRDefault="005A0ABB" w:rsidP="006D1007">
            <w:pPr>
              <w:pStyle w:val="mmbodvolnadpis"/>
            </w:pPr>
            <w:r w:rsidRPr="005A0ABB">
              <w:t>VYŘIZUJE:</w:t>
            </w:r>
          </w:p>
        </w:tc>
        <w:tc>
          <w:tcPr>
            <w:tcW w:w="3969" w:type="dxa"/>
          </w:tcPr>
          <w:p w14:paraId="1EFE9468" w14:textId="77777777" w:rsidR="005A0ABB" w:rsidRPr="0007610C" w:rsidRDefault="00371CCA" w:rsidP="006D1007">
            <w:pPr>
              <w:pStyle w:val="mmbodvoltext"/>
            </w:pPr>
            <w:r>
              <w:t>Ing. Lukáš Rusler</w:t>
            </w:r>
          </w:p>
          <w:p w14:paraId="2790259C" w14:textId="77777777" w:rsidR="005A0ABB" w:rsidRPr="0007610C" w:rsidRDefault="005A0ABB" w:rsidP="006D1007">
            <w:pPr>
              <w:pStyle w:val="mmbodvoltext"/>
            </w:pPr>
          </w:p>
        </w:tc>
      </w:tr>
      <w:tr w:rsidR="005A0ABB" w:rsidRPr="0007610C" w14:paraId="45B61A94" w14:textId="77777777" w:rsidTr="00A0618B">
        <w:trPr>
          <w:cantSplit/>
          <w:trHeight w:hRule="exact" w:val="261"/>
        </w:trPr>
        <w:tc>
          <w:tcPr>
            <w:tcW w:w="1985" w:type="dxa"/>
          </w:tcPr>
          <w:p w14:paraId="6D5B1E28" w14:textId="77777777" w:rsidR="005A0ABB" w:rsidRPr="005A0ABB" w:rsidRDefault="005A0ABB" w:rsidP="006D1007">
            <w:pPr>
              <w:pStyle w:val="mmbodvolnadpis"/>
            </w:pPr>
            <w:r w:rsidRPr="005A0ABB">
              <w:t>TELEFON:</w:t>
            </w:r>
          </w:p>
        </w:tc>
        <w:tc>
          <w:tcPr>
            <w:tcW w:w="3969" w:type="dxa"/>
          </w:tcPr>
          <w:p w14:paraId="5BA0DFC9" w14:textId="77777777" w:rsidR="005A0ABB" w:rsidRPr="0007610C" w:rsidRDefault="005A0ABB" w:rsidP="006D1007">
            <w:pPr>
              <w:pStyle w:val="mmbodvoltext"/>
            </w:pPr>
            <w:r w:rsidRPr="0007610C">
              <w:t>+420 54</w:t>
            </w:r>
            <w:r w:rsidR="00371CCA">
              <w:t>5</w:t>
            </w:r>
            <w:r w:rsidRPr="0007610C">
              <w:t> </w:t>
            </w:r>
            <w:r w:rsidR="00371CCA">
              <w:t>427</w:t>
            </w:r>
            <w:r w:rsidRPr="0007610C">
              <w:t xml:space="preserve"> </w:t>
            </w:r>
            <w:r w:rsidR="00371CCA">
              <w:t>522</w:t>
            </w:r>
          </w:p>
        </w:tc>
      </w:tr>
      <w:tr w:rsidR="005A0ABB" w:rsidRPr="0007610C" w14:paraId="0E0B7A1C" w14:textId="77777777" w:rsidTr="00A0618B">
        <w:trPr>
          <w:cantSplit/>
          <w:trHeight w:hRule="exact" w:val="261"/>
        </w:trPr>
        <w:tc>
          <w:tcPr>
            <w:tcW w:w="1985" w:type="dxa"/>
          </w:tcPr>
          <w:p w14:paraId="76268391" w14:textId="77777777" w:rsidR="005A0ABB" w:rsidRPr="005A0ABB" w:rsidRDefault="005A0ABB" w:rsidP="006D1007">
            <w:pPr>
              <w:pStyle w:val="mmbodvolnadpis"/>
            </w:pPr>
            <w:r w:rsidRPr="005A0ABB">
              <w:t>E-MAIL:</w:t>
            </w:r>
          </w:p>
        </w:tc>
        <w:tc>
          <w:tcPr>
            <w:tcW w:w="3969" w:type="dxa"/>
          </w:tcPr>
          <w:p w14:paraId="3E924FC8" w14:textId="77777777" w:rsidR="005A0ABB" w:rsidRPr="0007610C" w:rsidRDefault="00371CCA" w:rsidP="006D1007">
            <w:pPr>
              <w:pStyle w:val="mmbodvoltext"/>
            </w:pPr>
            <w:r>
              <w:t>lukas.rusler</w:t>
            </w:r>
            <w:r w:rsidR="005A0ABB" w:rsidRPr="00C07502">
              <w:t>@</w:t>
            </w:r>
            <w:r w:rsidR="00FD38AC">
              <w:t>brno-jih</w:t>
            </w:r>
            <w:r w:rsidR="005A0ABB" w:rsidRPr="00C07502">
              <w:t>.cz</w:t>
            </w:r>
          </w:p>
        </w:tc>
      </w:tr>
      <w:tr w:rsidR="005A0ABB" w:rsidRPr="0007610C" w14:paraId="230F7043" w14:textId="77777777" w:rsidTr="00A0618B">
        <w:trPr>
          <w:cantSplit/>
          <w:trHeight w:hRule="exact" w:val="113"/>
        </w:trPr>
        <w:tc>
          <w:tcPr>
            <w:tcW w:w="1985" w:type="dxa"/>
          </w:tcPr>
          <w:p w14:paraId="69583E77" w14:textId="77777777" w:rsidR="005A0ABB" w:rsidRPr="005A0ABB" w:rsidRDefault="005A0ABB" w:rsidP="006D1007">
            <w:pPr>
              <w:pStyle w:val="mmbodvolnadpis"/>
            </w:pPr>
          </w:p>
        </w:tc>
        <w:tc>
          <w:tcPr>
            <w:tcW w:w="3969" w:type="dxa"/>
          </w:tcPr>
          <w:p w14:paraId="79614134" w14:textId="77777777" w:rsidR="005A0ABB" w:rsidRPr="0007610C" w:rsidRDefault="005A0ABB" w:rsidP="006D1007">
            <w:pPr>
              <w:pStyle w:val="mmbodvoltext"/>
            </w:pPr>
          </w:p>
        </w:tc>
      </w:tr>
      <w:tr w:rsidR="005A0ABB" w:rsidRPr="0007610C" w14:paraId="62132A2B" w14:textId="77777777" w:rsidTr="00A0618B">
        <w:trPr>
          <w:cantSplit/>
          <w:trHeight w:hRule="exact" w:val="261"/>
        </w:trPr>
        <w:tc>
          <w:tcPr>
            <w:tcW w:w="1985" w:type="dxa"/>
          </w:tcPr>
          <w:p w14:paraId="2252844C" w14:textId="77777777" w:rsidR="005A0ABB" w:rsidRPr="005A0ABB" w:rsidRDefault="005A0ABB" w:rsidP="006D1007">
            <w:pPr>
              <w:pStyle w:val="mmbodvolnadpis"/>
            </w:pPr>
            <w:r w:rsidRPr="005A0ABB">
              <w:t>DATUM:</w:t>
            </w:r>
          </w:p>
        </w:tc>
        <w:tc>
          <w:tcPr>
            <w:tcW w:w="3969" w:type="dxa"/>
          </w:tcPr>
          <w:p w14:paraId="52AA15CD" w14:textId="01E458D2" w:rsidR="005A0ABB" w:rsidRPr="0007610C" w:rsidRDefault="00371CCA" w:rsidP="006D1007">
            <w:pPr>
              <w:pStyle w:val="mmbodvoltext"/>
            </w:pPr>
            <w:r>
              <w:t>10</w:t>
            </w:r>
            <w:r w:rsidR="005A0ABB" w:rsidRPr="0007610C">
              <w:t>.</w:t>
            </w:r>
            <w:r>
              <w:t>0</w:t>
            </w:r>
            <w:r w:rsidR="00363F0A">
              <w:t>5</w:t>
            </w:r>
            <w:r w:rsidR="005A0ABB" w:rsidRPr="0007610C">
              <w:t>.</w:t>
            </w:r>
            <w:r>
              <w:t>2023</w:t>
            </w:r>
          </w:p>
        </w:tc>
      </w:tr>
      <w:tr w:rsidR="005A0ABB" w:rsidRPr="0007610C" w14:paraId="3935836D" w14:textId="77777777" w:rsidTr="00A0618B">
        <w:trPr>
          <w:cantSplit/>
          <w:trHeight w:hRule="exact" w:val="261"/>
        </w:trPr>
        <w:tc>
          <w:tcPr>
            <w:tcW w:w="1985" w:type="dxa"/>
          </w:tcPr>
          <w:p w14:paraId="1445A584" w14:textId="77777777" w:rsidR="005A0ABB" w:rsidRPr="005A0ABB" w:rsidRDefault="005A0ABB" w:rsidP="006D1007">
            <w:pPr>
              <w:pStyle w:val="mmbodvolnadpis"/>
            </w:pPr>
            <w:r w:rsidRPr="005A0ABB">
              <w:t>POČET LISTŮ:</w:t>
            </w:r>
          </w:p>
        </w:tc>
        <w:tc>
          <w:tcPr>
            <w:tcW w:w="3969" w:type="dxa"/>
          </w:tcPr>
          <w:p w14:paraId="4EEB7006" w14:textId="77777777" w:rsidR="005A0ABB" w:rsidRPr="0007610C" w:rsidRDefault="005A0ABB" w:rsidP="006D1007">
            <w:pPr>
              <w:pStyle w:val="mmbodvoltext"/>
            </w:pPr>
            <w:r w:rsidRPr="0007610C">
              <w:t>0</w:t>
            </w:r>
            <w:r w:rsidR="00371CCA">
              <w:t>2</w:t>
            </w:r>
          </w:p>
        </w:tc>
      </w:tr>
      <w:tr w:rsidR="00A0618B" w:rsidRPr="0007610C" w14:paraId="1A107838" w14:textId="77777777" w:rsidTr="00A0618B">
        <w:trPr>
          <w:cantSplit/>
          <w:trHeight w:hRule="exact" w:val="261"/>
        </w:trPr>
        <w:tc>
          <w:tcPr>
            <w:tcW w:w="1985" w:type="dxa"/>
          </w:tcPr>
          <w:p w14:paraId="54FFBFFE" w14:textId="77777777" w:rsidR="00A0618B" w:rsidRPr="005A0ABB" w:rsidRDefault="00A0618B" w:rsidP="005A0ABB">
            <w:pPr>
              <w:rPr>
                <w:rFonts w:ascii="Arial" w:hAnsi="Arial" w:cs="Arial"/>
                <w:b/>
                <w:bCs/>
                <w:sz w:val="16"/>
                <w:szCs w:val="16"/>
              </w:rPr>
            </w:pPr>
          </w:p>
        </w:tc>
        <w:tc>
          <w:tcPr>
            <w:tcW w:w="3969" w:type="dxa"/>
          </w:tcPr>
          <w:p w14:paraId="7275537B" w14:textId="77777777" w:rsidR="00A0618B" w:rsidRPr="0007610C" w:rsidRDefault="00A0618B" w:rsidP="005A0ABB">
            <w:pPr>
              <w:rPr>
                <w:rFonts w:ascii="Arial" w:hAnsi="Arial" w:cs="Arial"/>
                <w:sz w:val="18"/>
                <w:szCs w:val="18"/>
              </w:rPr>
            </w:pPr>
          </w:p>
        </w:tc>
      </w:tr>
      <w:tr w:rsidR="00A0618B" w:rsidRPr="0007610C" w14:paraId="4FECDAA1" w14:textId="77777777" w:rsidTr="00A0618B">
        <w:trPr>
          <w:cantSplit/>
          <w:trHeight w:hRule="exact" w:val="261"/>
        </w:trPr>
        <w:tc>
          <w:tcPr>
            <w:tcW w:w="1985" w:type="dxa"/>
          </w:tcPr>
          <w:p w14:paraId="04E0AA6E" w14:textId="77777777" w:rsidR="00A0618B" w:rsidRPr="005A0ABB" w:rsidRDefault="00A0618B" w:rsidP="005A0ABB">
            <w:pPr>
              <w:rPr>
                <w:rFonts w:ascii="Arial" w:hAnsi="Arial" w:cs="Arial"/>
                <w:b/>
                <w:bCs/>
                <w:sz w:val="16"/>
                <w:szCs w:val="16"/>
              </w:rPr>
            </w:pPr>
          </w:p>
        </w:tc>
        <w:tc>
          <w:tcPr>
            <w:tcW w:w="3969" w:type="dxa"/>
          </w:tcPr>
          <w:p w14:paraId="39F6E646" w14:textId="77777777" w:rsidR="00A0618B" w:rsidRPr="0007610C" w:rsidRDefault="00A0618B" w:rsidP="005A0ABB">
            <w:pPr>
              <w:rPr>
                <w:rFonts w:ascii="Arial" w:hAnsi="Arial" w:cs="Arial"/>
                <w:sz w:val="18"/>
                <w:szCs w:val="18"/>
              </w:rPr>
            </w:pPr>
          </w:p>
        </w:tc>
      </w:tr>
    </w:tbl>
    <w:bookmarkEnd w:id="0"/>
    <w:p w14:paraId="4C8C2C1A" w14:textId="77777777" w:rsidR="00F76B6A" w:rsidRPr="0007610C" w:rsidRDefault="00012BB3" w:rsidP="002351B0">
      <w:pPr>
        <w:pStyle w:val="mmbodstavec"/>
      </w:pPr>
      <w:r w:rsidRPr="0007610C">
        <w:rPr>
          <w:noProof/>
        </w:rPr>
        <mc:AlternateContent>
          <mc:Choice Requires="wps">
            <w:drawing>
              <wp:anchor distT="0" distB="0" distL="114300" distR="114300" simplePos="0" relativeHeight="251659264" behindDoc="0" locked="1" layoutInCell="1" allowOverlap="1" wp14:anchorId="7A86CF39" wp14:editId="20C8A45C">
                <wp:simplePos x="0" y="0"/>
                <wp:positionH relativeFrom="column">
                  <wp:posOffset>3862705</wp:posOffset>
                </wp:positionH>
                <wp:positionV relativeFrom="page">
                  <wp:posOffset>1573530</wp:posOffset>
                </wp:positionV>
                <wp:extent cx="2354400" cy="1058400"/>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2354400" cy="1058400"/>
                        </a:xfrm>
                        <a:prstGeom prst="rect">
                          <a:avLst/>
                        </a:prstGeom>
                        <a:noFill/>
                        <a:ln w="6350">
                          <a:noFill/>
                        </a:ln>
                      </wps:spPr>
                      <wps:txbx>
                        <w:txbxContent>
                          <w:p w14:paraId="6AF08BFC" w14:textId="77777777" w:rsidR="00D378AF" w:rsidRDefault="00371CCA" w:rsidP="006D1007">
                            <w:pPr>
                              <w:pStyle w:val="mmbadresa"/>
                            </w:pPr>
                            <w:r>
                              <w:t>Statutární město Brno</w:t>
                            </w:r>
                          </w:p>
                          <w:p w14:paraId="29372A06" w14:textId="77777777" w:rsidR="00371CCA" w:rsidRDefault="00371CCA" w:rsidP="006D1007">
                            <w:pPr>
                              <w:pStyle w:val="mmbadresa"/>
                            </w:pPr>
                            <w:r>
                              <w:t>Magistrát města Brna</w:t>
                            </w:r>
                          </w:p>
                          <w:p w14:paraId="4453FC2D" w14:textId="77777777" w:rsidR="00371CCA" w:rsidRDefault="00371CCA" w:rsidP="006D1007">
                            <w:pPr>
                              <w:pStyle w:val="mmbadresa"/>
                            </w:pPr>
                            <w:r>
                              <w:t xml:space="preserve">Odbor dopravy </w:t>
                            </w:r>
                          </w:p>
                          <w:p w14:paraId="64FE1593" w14:textId="77777777" w:rsidR="00371CCA" w:rsidRDefault="00371CCA" w:rsidP="006D1007">
                            <w:pPr>
                              <w:pStyle w:val="mmbadresa"/>
                            </w:pPr>
                            <w:r>
                              <w:t>Kounicova 67</w:t>
                            </w:r>
                          </w:p>
                          <w:p w14:paraId="028E9055" w14:textId="77777777" w:rsidR="00371CCA" w:rsidRPr="0007610C" w:rsidRDefault="00371CCA" w:rsidP="006D1007">
                            <w:pPr>
                              <w:pStyle w:val="mmbadresa"/>
                            </w:pPr>
                            <w:r>
                              <w:t>601 67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6CF39" id="_x0000_t202" coordsize="21600,21600" o:spt="202" path="m,l,21600r21600,l21600,xe">
                <v:stroke joinstyle="miter"/>
                <v:path gradientshapeok="t" o:connecttype="rect"/>
              </v:shapetype>
              <v:shape id="Textové pole 14" o:spid="_x0000_s1026" type="#_x0000_t202" style="position:absolute;left:0;text-align:left;margin-left:304.15pt;margin-top:123.9pt;width:185.4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" filled="f" stroked="f" strokeweight=".5pt">
                <v:textbox>
                  <w:txbxContent>
                    <w:p w14:paraId="6AF08BFC" w14:textId="77777777" w:rsidR="00D378AF" w:rsidRDefault="00371CCA" w:rsidP="006D1007">
                      <w:pPr>
                        <w:pStyle w:val="mmbadresa"/>
                      </w:pPr>
                      <w:r>
                        <w:t>Statutární město Brno</w:t>
                      </w:r>
                    </w:p>
                    <w:p w14:paraId="29372A06" w14:textId="77777777" w:rsidR="00371CCA" w:rsidRDefault="00371CCA" w:rsidP="006D1007">
                      <w:pPr>
                        <w:pStyle w:val="mmbadresa"/>
                      </w:pPr>
                      <w:r>
                        <w:t>Magistrát města Brna</w:t>
                      </w:r>
                    </w:p>
                    <w:p w14:paraId="4453FC2D" w14:textId="77777777" w:rsidR="00371CCA" w:rsidRDefault="00371CCA" w:rsidP="006D1007">
                      <w:pPr>
                        <w:pStyle w:val="mmbadresa"/>
                      </w:pPr>
                      <w:r>
                        <w:t xml:space="preserve">Odbor dopravy </w:t>
                      </w:r>
                    </w:p>
                    <w:p w14:paraId="64FE1593" w14:textId="77777777" w:rsidR="00371CCA" w:rsidRDefault="00371CCA" w:rsidP="006D1007">
                      <w:pPr>
                        <w:pStyle w:val="mmbadresa"/>
                      </w:pPr>
                      <w:r>
                        <w:t>Kounicova 67</w:t>
                      </w:r>
                    </w:p>
                    <w:p w14:paraId="028E9055" w14:textId="77777777" w:rsidR="00371CCA" w:rsidRPr="0007610C" w:rsidRDefault="00371CCA" w:rsidP="006D1007">
                      <w:pPr>
                        <w:pStyle w:val="mmbadresa"/>
                      </w:pPr>
                      <w:r>
                        <w:t>601 67 Brno</w:t>
                      </w:r>
                    </w:p>
                  </w:txbxContent>
                </v:textbox>
                <w10:wrap anchory="page"/>
                <w10:anchorlock/>
              </v:shape>
            </w:pict>
          </mc:Fallback>
        </mc:AlternateContent>
      </w:r>
    </w:p>
    <w:p w14:paraId="3884C494" w14:textId="77777777" w:rsidR="00012BB3" w:rsidRPr="0007610C" w:rsidRDefault="00012BB3" w:rsidP="00F76B6A">
      <w:pPr>
        <w:rPr>
          <w:rFonts w:ascii="Arial" w:hAnsi="Arial" w:cs="Arial"/>
        </w:rPr>
      </w:pPr>
    </w:p>
    <w:p w14:paraId="58762127" w14:textId="77777777" w:rsidR="00F76B6A" w:rsidRPr="0007610C" w:rsidRDefault="00F76B6A" w:rsidP="00F76B6A">
      <w:pPr>
        <w:rPr>
          <w:rFonts w:ascii="Arial" w:hAnsi="Arial" w:cs="Arial"/>
        </w:rPr>
      </w:pPr>
    </w:p>
    <w:p w14:paraId="46E2C8A2" w14:textId="77777777" w:rsidR="00F76B6A" w:rsidRPr="0007610C" w:rsidRDefault="00F76B6A" w:rsidP="00F76B6A">
      <w:pPr>
        <w:rPr>
          <w:rFonts w:ascii="Arial" w:hAnsi="Arial" w:cs="Arial"/>
        </w:rPr>
      </w:pPr>
    </w:p>
    <w:p w14:paraId="0537C52C" w14:textId="77777777" w:rsidR="00F76B6A" w:rsidRPr="0007610C" w:rsidRDefault="00F76B6A" w:rsidP="00CE3F65">
      <w:pPr>
        <w:rPr>
          <w:rFonts w:ascii="Arial" w:hAnsi="Arial" w:cs="Arial"/>
        </w:rPr>
      </w:pPr>
    </w:p>
    <w:p w14:paraId="4793E60D" w14:textId="77777777" w:rsidR="00F76B6A" w:rsidRPr="0007610C" w:rsidRDefault="00F76B6A" w:rsidP="00CE3F65">
      <w:pPr>
        <w:rPr>
          <w:rFonts w:ascii="Arial" w:hAnsi="Arial" w:cs="Arial"/>
        </w:rPr>
      </w:pPr>
    </w:p>
    <w:p w14:paraId="0FED5BFD" w14:textId="77777777" w:rsidR="00F76B6A" w:rsidRPr="0007610C" w:rsidRDefault="00F76B6A" w:rsidP="00CE3F65">
      <w:pPr>
        <w:rPr>
          <w:rFonts w:ascii="Arial" w:hAnsi="Arial" w:cs="Arial"/>
        </w:rPr>
      </w:pPr>
    </w:p>
    <w:p w14:paraId="1FEEB588" w14:textId="77777777" w:rsidR="00F76B6A" w:rsidRDefault="00F76B6A" w:rsidP="00C261C2"/>
    <w:p w14:paraId="23B6D3DC" w14:textId="77777777" w:rsidR="002351B0" w:rsidRPr="00335261" w:rsidRDefault="002351B0" w:rsidP="00C261C2">
      <w:pPr>
        <w:rPr>
          <w:sz w:val="2"/>
          <w:szCs w:val="2"/>
        </w:rPr>
      </w:pPr>
    </w:p>
    <w:p w14:paraId="37EA7444" w14:textId="77777777" w:rsidR="00371CCA" w:rsidRDefault="00371CCA" w:rsidP="00371CCA">
      <w:pPr>
        <w:jc w:val="both"/>
        <w:rPr>
          <w:rFonts w:ascii="Arial" w:hAnsi="Arial" w:cs="Arial"/>
          <w:b/>
          <w:bCs/>
          <w:sz w:val="20"/>
          <w:szCs w:val="20"/>
        </w:rPr>
      </w:pPr>
      <w:r>
        <w:rPr>
          <w:rFonts w:ascii="Arial" w:hAnsi="Arial" w:cs="Arial"/>
          <w:b/>
          <w:bCs/>
          <w:sz w:val="20"/>
          <w:szCs w:val="20"/>
        </w:rPr>
        <w:t>Vyjádření účastníka řízení k podkladům pro vydání rozhodnutí ve věci žádosti Správy a údržby silnic Jihomoravského kraje, p.o.k, o vydání společného povolení pro stavební záměr „II/374 Brno, ul. Černovická – úsek 5“</w:t>
      </w:r>
    </w:p>
    <w:p w14:paraId="387B2A46" w14:textId="77777777" w:rsidR="003058C7" w:rsidRPr="0007610C" w:rsidRDefault="003058C7" w:rsidP="00C261C2">
      <w:pPr>
        <w:pStyle w:val="mmbnadpis"/>
      </w:pPr>
    </w:p>
    <w:p w14:paraId="6811838A" w14:textId="77777777" w:rsidR="003058C7" w:rsidRDefault="003058C7" w:rsidP="00C261C2">
      <w:pPr>
        <w:pStyle w:val="mmbodstavec"/>
      </w:pPr>
      <w:r w:rsidRPr="0007610C">
        <w:t>Vážen</w:t>
      </w:r>
      <w:r w:rsidR="00371CCA">
        <w:t>í,</w:t>
      </w:r>
    </w:p>
    <w:p w14:paraId="02F0233F" w14:textId="77777777" w:rsidR="00C261C2" w:rsidRPr="0007610C" w:rsidRDefault="00C261C2" w:rsidP="00C261C2">
      <w:pPr>
        <w:pStyle w:val="mmbodstavec"/>
      </w:pPr>
    </w:p>
    <w:p w14:paraId="5184E0C2" w14:textId="77777777" w:rsidR="00371CCA" w:rsidRDefault="00371CCA" w:rsidP="00371CCA">
      <w:pPr>
        <w:jc w:val="both"/>
        <w:rPr>
          <w:rFonts w:ascii="Arial" w:hAnsi="Arial" w:cs="Arial"/>
          <w:sz w:val="20"/>
          <w:szCs w:val="20"/>
        </w:rPr>
      </w:pPr>
      <w:r>
        <w:rPr>
          <w:rFonts w:ascii="Arial" w:hAnsi="Arial" w:cs="Arial"/>
          <w:sz w:val="20"/>
          <w:szCs w:val="20"/>
        </w:rPr>
        <w:t>Statutární město Brno, městská část Brno-jih, jakožto účastník společného řízení vedeného Magistrátem města Brna, Odbor dopravy, pod sp. zn. 5400/OD/MMB/0505559/2022, byl tímto správním orgánem dne 04.05.2023 vyzván, že městská část Brno-jih má právo se vyjádřit k podkladům pro vydání rozhodnutí, a to nejpozději 26.0.2023.</w:t>
      </w:r>
    </w:p>
    <w:p w14:paraId="71AF4725" w14:textId="77777777" w:rsidR="00371CCA" w:rsidRDefault="00371CCA" w:rsidP="00371CCA">
      <w:pPr>
        <w:jc w:val="both"/>
        <w:rPr>
          <w:rFonts w:ascii="Arial" w:hAnsi="Arial" w:cs="Arial"/>
          <w:sz w:val="20"/>
          <w:szCs w:val="20"/>
        </w:rPr>
      </w:pPr>
      <w:r>
        <w:rPr>
          <w:rFonts w:ascii="Arial" w:hAnsi="Arial" w:cs="Arial"/>
          <w:sz w:val="20"/>
          <w:szCs w:val="20"/>
        </w:rPr>
        <w:t>V této lhůtě statutární město Brno, městská část Brno-jih (dále také jako „účastník“), jakožto účastník společného řízení ve smyslu § 94k písm. b) stavebního zákona, svého práva využívá a sděluje následující.</w:t>
      </w:r>
    </w:p>
    <w:p w14:paraId="6C495106" w14:textId="77777777" w:rsidR="00371CCA" w:rsidRDefault="00371CCA" w:rsidP="00371CCA">
      <w:pPr>
        <w:jc w:val="both"/>
        <w:rPr>
          <w:rFonts w:ascii="Arial" w:hAnsi="Arial" w:cs="Arial"/>
          <w:sz w:val="20"/>
          <w:szCs w:val="20"/>
        </w:rPr>
      </w:pPr>
      <w:r>
        <w:rPr>
          <w:rFonts w:ascii="Arial" w:hAnsi="Arial" w:cs="Arial"/>
          <w:sz w:val="20"/>
          <w:szCs w:val="20"/>
        </w:rPr>
        <w:t xml:space="preserve">Statutární město Brno, městská část Brno-jih, respektive Rada městské části Brno-jih se již na své schůzi dne 17.12.2020 v rámci projektové přípravy stavebního záměru „II/374 Brno, ul. Černovická – úsek 5“ vyjádřila k záměru rekonstrukce, kdy nesouhlasila se stavební úpravou spočívající ve zvýšeném středním dělícím pásu na odbočení do parkoviště u sídliště Komárov. Bohužel však toto vyjádření nebylo v rámci projektové přípravy dostatečně zohledněno. </w:t>
      </w:r>
    </w:p>
    <w:p w14:paraId="53B63350" w14:textId="77777777" w:rsidR="00371CCA" w:rsidRDefault="00371CCA" w:rsidP="00371CCA">
      <w:pPr>
        <w:jc w:val="both"/>
        <w:rPr>
          <w:rFonts w:ascii="Arial" w:hAnsi="Arial" w:cs="Arial"/>
          <w:sz w:val="20"/>
          <w:szCs w:val="20"/>
        </w:rPr>
      </w:pPr>
      <w:r>
        <w:rPr>
          <w:rFonts w:ascii="Arial" w:hAnsi="Arial" w:cs="Arial"/>
          <w:sz w:val="20"/>
          <w:szCs w:val="20"/>
        </w:rPr>
        <w:t>Proto účastník společného řízení využívá svého práva vyjádřit se k podkladům pro vydání rozhodnutí ve věci žádosti Správy a údržby silnic Jihomoravského kraje, p.o. k., o vydání společného povolení pro stavební záměr „II/374 Brno, ul. Černovická – úsek 5“ a uvádí následující.</w:t>
      </w:r>
    </w:p>
    <w:p w14:paraId="0FDB5FB4" w14:textId="77777777" w:rsidR="00371CCA" w:rsidRDefault="00371CCA" w:rsidP="00371CCA">
      <w:pPr>
        <w:jc w:val="both"/>
        <w:rPr>
          <w:rFonts w:ascii="Arial" w:hAnsi="Arial" w:cs="Arial"/>
          <w:sz w:val="20"/>
          <w:szCs w:val="20"/>
        </w:rPr>
      </w:pPr>
      <w:r>
        <w:rPr>
          <w:rFonts w:ascii="Arial" w:hAnsi="Arial" w:cs="Arial"/>
          <w:sz w:val="20"/>
          <w:szCs w:val="20"/>
        </w:rPr>
        <w:t xml:space="preserve">Účastník společného řízení se jednak </w:t>
      </w:r>
      <w:r>
        <w:rPr>
          <w:rFonts w:ascii="Arial" w:hAnsi="Arial" w:cs="Arial"/>
          <w:sz w:val="20"/>
          <w:szCs w:val="20"/>
          <w:u w:val="single"/>
        </w:rPr>
        <w:t>neztotožňuje s obsahovou stránkou závěrů Policie České republiky</w:t>
      </w:r>
      <w:r>
        <w:rPr>
          <w:rFonts w:ascii="Arial" w:hAnsi="Arial" w:cs="Arial"/>
          <w:sz w:val="20"/>
          <w:szCs w:val="20"/>
        </w:rPr>
        <w:t xml:space="preserve">, které uvádí ve svém vyjádření ze dne 3. května 2023, tak </w:t>
      </w:r>
      <w:r>
        <w:rPr>
          <w:rFonts w:ascii="Arial" w:hAnsi="Arial" w:cs="Arial"/>
          <w:sz w:val="20"/>
          <w:szCs w:val="20"/>
          <w:u w:val="single"/>
        </w:rPr>
        <w:t>současně namítá formální nedostatky tohoto vyjádření</w:t>
      </w:r>
      <w:r>
        <w:rPr>
          <w:rFonts w:ascii="Arial" w:hAnsi="Arial" w:cs="Arial"/>
          <w:sz w:val="20"/>
          <w:szCs w:val="20"/>
        </w:rPr>
        <w:t xml:space="preserve"> a závěrů Policie České republiky (dále také jako „PČR“) pro účely vydání společného povolení pro stavební záměr.</w:t>
      </w:r>
    </w:p>
    <w:p w14:paraId="6DF3357C" w14:textId="77777777" w:rsidR="00371CCA" w:rsidRDefault="00371CCA" w:rsidP="00371CCA">
      <w:pPr>
        <w:widowControl w:val="0"/>
        <w:autoSpaceDE w:val="0"/>
        <w:autoSpaceDN w:val="0"/>
        <w:adjustRightInd w:val="0"/>
        <w:jc w:val="both"/>
        <w:rPr>
          <w:rFonts w:ascii="Arial" w:hAnsi="Arial" w:cs="Arial"/>
          <w:sz w:val="20"/>
          <w:szCs w:val="20"/>
        </w:rPr>
      </w:pPr>
      <w:r>
        <w:rPr>
          <w:rFonts w:ascii="Arial" w:hAnsi="Arial" w:cs="Arial"/>
          <w:sz w:val="20"/>
          <w:szCs w:val="20"/>
        </w:rPr>
        <w:t>Dle názoru účastníka společného řízení trpí vyjádření PČR následujícími formálními nedostatky, zejména pak nesplňuje požadavek na přezkoumatelnost.</w:t>
      </w:r>
    </w:p>
    <w:p w14:paraId="2657BF9F" w14:textId="77777777" w:rsidR="00371CCA" w:rsidRDefault="00371CCA" w:rsidP="00371CCA">
      <w:pPr>
        <w:widowControl w:val="0"/>
        <w:autoSpaceDE w:val="0"/>
        <w:autoSpaceDN w:val="0"/>
        <w:adjustRightInd w:val="0"/>
        <w:jc w:val="both"/>
        <w:rPr>
          <w:rFonts w:ascii="Arial" w:hAnsi="Arial" w:cs="Arial"/>
          <w:sz w:val="20"/>
          <w:szCs w:val="20"/>
        </w:rPr>
      </w:pPr>
      <w:r>
        <w:rPr>
          <w:rFonts w:ascii="Arial" w:hAnsi="Arial" w:cs="Arial"/>
          <w:sz w:val="20"/>
          <w:szCs w:val="20"/>
        </w:rPr>
        <w:t xml:space="preserve">Dle ust. § 4 odst. 2 stavebního zákona je výslovně stanoveno, že stanovisko má </w:t>
      </w:r>
      <w:r>
        <w:rPr>
          <w:rFonts w:ascii="Arial" w:hAnsi="Arial" w:cs="Arial"/>
          <w:color w:val="000000"/>
          <w:sz w:val="20"/>
          <w:szCs w:val="20"/>
          <w:shd w:val="clear" w:color="auto" w:fill="FFFFFF"/>
        </w:rPr>
        <w:t>obsahovat závaznou část a odůvodnění. V závazné části dotčený orgán uvede řešení otázky, která je předmětem stanoviska, ustanovení zákona, které zmocňuje k jeho vydání a další ustanovení právních předpisů, na kterých je obsah závazné části založen. V odůvodnění uvede důvody, o které se opírá obsah závazné části stanoviska, podklady pro jeho vydání a úvahy, kterými se řídil při jejich hodnocení a při výkladu právních předpisů, na kterých je obsah závazné části založen.</w:t>
      </w:r>
    </w:p>
    <w:p w14:paraId="0F5F0E0E" w14:textId="77777777" w:rsidR="00371CCA" w:rsidRDefault="00371CCA" w:rsidP="00371CCA">
      <w:pPr>
        <w:jc w:val="both"/>
        <w:rPr>
          <w:rFonts w:ascii="Arial" w:hAnsi="Arial" w:cs="Arial"/>
          <w:sz w:val="20"/>
          <w:szCs w:val="20"/>
        </w:rPr>
      </w:pPr>
      <w:r>
        <w:rPr>
          <w:rFonts w:ascii="Arial" w:hAnsi="Arial" w:cs="Arial"/>
          <w:sz w:val="20"/>
          <w:szCs w:val="20"/>
        </w:rPr>
        <w:lastRenderedPageBreak/>
        <w:t>K danému stanovisku PČR, které je podkladem pro dané řízení účastník společného řízení tak namítá, že nesplňuje výše uvedené náležitosti a je tedy nepřezkoumatelné, jelikož fakticky neobsahují žádný výrok ani odůvodnění, pouze subjektivní názor k řešené problematice.</w:t>
      </w:r>
    </w:p>
    <w:p w14:paraId="4CAAFA04" w14:textId="77777777" w:rsidR="00371CCA" w:rsidRDefault="00371CCA" w:rsidP="00371CCA">
      <w:pPr>
        <w:jc w:val="both"/>
        <w:rPr>
          <w:rFonts w:ascii="Arial" w:hAnsi="Arial" w:cs="Arial"/>
          <w:sz w:val="20"/>
          <w:szCs w:val="20"/>
        </w:rPr>
      </w:pPr>
      <w:r>
        <w:rPr>
          <w:rFonts w:ascii="Arial" w:hAnsi="Arial" w:cs="Arial"/>
          <w:sz w:val="20"/>
          <w:szCs w:val="20"/>
        </w:rPr>
        <w:t>Tím, že uvedené stanovisko neobsahuje řádné odůvodnění a ani výrok, tak účastní společného řízení nemůže řádně hájit své právo, když neví, z jakého důvodu bylo dané konkrétní stanovisko vydáno. Pokud by správní orgán následně z daného vyjádření PČR vycházel pro své rozhodnutí, mohlo by tím dojít k porušení veřejných subjektivních práv účastníka řízení, tedy práva mít možnost uplatňovat svá práva a oprávněné zájmy dle § 4 odst. 4 správního řádu.</w:t>
      </w:r>
    </w:p>
    <w:p w14:paraId="56463781" w14:textId="77777777" w:rsidR="00371CCA" w:rsidRDefault="00371CCA" w:rsidP="00371CCA">
      <w:pPr>
        <w:jc w:val="both"/>
        <w:rPr>
          <w:rFonts w:ascii="Arial" w:hAnsi="Arial" w:cs="Arial"/>
          <w:sz w:val="20"/>
          <w:szCs w:val="20"/>
        </w:rPr>
      </w:pPr>
      <w:r>
        <w:rPr>
          <w:rFonts w:ascii="Arial" w:hAnsi="Arial" w:cs="Arial"/>
          <w:sz w:val="20"/>
          <w:szCs w:val="20"/>
        </w:rPr>
        <w:t>Dále účastní řízení uvádí, že vyjádření PČR je v rozporu s ustanovením § 19 zákona č. 183/2006 Sb., stavební zákon, v platném znění, kdy nebyl zjištěn a posouzen skutečný stav území a rovněž nebyly správně prověřeny a posouzeny potřeby změn v území ve vztahu k potřebě obyvatel městské části Brno-jih.</w:t>
      </w:r>
    </w:p>
    <w:p w14:paraId="5ECC37B6" w14:textId="77777777" w:rsidR="00371CCA" w:rsidRDefault="00371CCA" w:rsidP="00371CCA">
      <w:pPr>
        <w:jc w:val="both"/>
        <w:rPr>
          <w:rFonts w:ascii="Arial" w:hAnsi="Arial" w:cs="Arial"/>
          <w:sz w:val="20"/>
          <w:szCs w:val="20"/>
        </w:rPr>
      </w:pPr>
      <w:r>
        <w:rPr>
          <w:rFonts w:ascii="Arial" w:hAnsi="Arial" w:cs="Arial"/>
          <w:sz w:val="20"/>
          <w:szCs w:val="20"/>
        </w:rPr>
        <w:t xml:space="preserve">Účastník řízení z hlediska obsluhy sídliště Komárov, kde žije více než 3 500 obyvatel, MČ Brno-jih nadále trvá na tom, aby byl zachován stávající stav a možnost dopravní obsluhy parkoviště i celého sídliště Komárov. Organizace dopravy v sídlišti Komárov je s jednosměrným provozem ulicemi Hodonínská i Schwaigrova, všechny řidiče vede tedy směrem do ul. Černovické kolem odstavného parkoviště při ul. Schwaigrova. Pokud by došlo ke stavební úpravě středového pásu na ul. Černovická tak jak je uvedeno ve vyjádření PČR, přinutíme tímto všechny vyjíždějící vozy ze sídliště, které směřují na velký městský okruh, vrátit se přes ul. Svatopetrskou do sídliště (zde je zóna rychlosti 30 km/hod.). Argumentace, že řidiči mají možnost jet přes ul. Svatopetrskou, Dornych, Kalovou, Masnou až k Černovické dle názoru účastníka řízení neobstojí, neboť na této trase jsou 3 semafory, časová náročnost je oproti průjezdu sídlištěm podstatně vyšší, taktéž se v ranní a odpolední špičce na ul. Svatopetrské a Dornych směr centrum tvoří kolony. Tímto navrhovaným řešením, vytvoříme dodatečnou a další dopravní zátěž (hluk, prach, emise, bezpečnost) v sídlišti Komárov oproti tomu, abychom nejkratší cestou umožnili výjezd z této lokality. </w:t>
      </w:r>
    </w:p>
    <w:p w14:paraId="5B8237E1" w14:textId="77777777" w:rsidR="00371CCA" w:rsidRDefault="00371CCA" w:rsidP="00371CCA">
      <w:pPr>
        <w:jc w:val="both"/>
        <w:rPr>
          <w:rFonts w:ascii="Arial" w:hAnsi="Arial" w:cs="Arial"/>
          <w:sz w:val="20"/>
          <w:szCs w:val="20"/>
        </w:rPr>
      </w:pPr>
      <w:r>
        <w:rPr>
          <w:rFonts w:ascii="Arial" w:hAnsi="Arial" w:cs="Arial"/>
          <w:sz w:val="20"/>
          <w:szCs w:val="20"/>
        </w:rPr>
        <w:t>Odbočující vozy od parkoviště Schwaigrova směrem na Černovice sice křižují 2 jízdní pruhy, ale z reálných dat není možné jakkoli dovodit, že je toto místo kolizní a nebezpečné, neboť řidiči, kteří přijíždějí po hlavní silnici od Černovic ke světelné křižovatce Svatopetrská/Černovická, již tzv. „dobržďují“ do kolony, která zde většinu času stojí, a mají tedy minimální rychlost či stojí úplně. Pokud bychom dopravu vedli sídlištěm zpět ke křižovatce ul. Tuháčkova, zde také není světelná signalizace a přijíždějící vozy po hlavní silnici ať už ze směru Černovic či opačným, jsou v plné rychlosti a křižovatka je tedy pro křížení podstatně nebezpečnější.</w:t>
      </w:r>
    </w:p>
    <w:p w14:paraId="2DA688C2" w14:textId="77777777" w:rsidR="00371CCA" w:rsidRDefault="00371CCA" w:rsidP="00371CCA">
      <w:pPr>
        <w:jc w:val="both"/>
        <w:rPr>
          <w:rFonts w:ascii="Arial" w:hAnsi="Arial" w:cs="Arial"/>
          <w:sz w:val="20"/>
          <w:szCs w:val="20"/>
          <w:u w:val="single"/>
        </w:rPr>
      </w:pPr>
      <w:r>
        <w:rPr>
          <w:rFonts w:ascii="Arial" w:hAnsi="Arial" w:cs="Arial"/>
          <w:sz w:val="20"/>
          <w:szCs w:val="20"/>
        </w:rPr>
        <w:t xml:space="preserve">Z výše popsaného je zřejmé, že účastník řízení trvá na požadavku zachování stávajícího stavu a organizace dopravy při výjezdu ze sídliště Komárov na ul. Černovickou, </w:t>
      </w:r>
      <w:r>
        <w:rPr>
          <w:rFonts w:ascii="Arial" w:hAnsi="Arial" w:cs="Arial"/>
          <w:sz w:val="20"/>
          <w:szCs w:val="20"/>
          <w:u w:val="single"/>
        </w:rPr>
        <w:t xml:space="preserve">tedy zásadně nesouhlasí s povolením stavební úpravy spočívající ve zvýšeném středním dělícím pásu. </w:t>
      </w:r>
    </w:p>
    <w:p w14:paraId="68D94208" w14:textId="77777777" w:rsidR="00F80D61" w:rsidRPr="0007610C" w:rsidRDefault="00F80D61" w:rsidP="003E72CD">
      <w:pPr>
        <w:pStyle w:val="mmbodstavec"/>
      </w:pPr>
    </w:p>
    <w:p w14:paraId="71C718A7" w14:textId="77777777" w:rsidR="00F80D61" w:rsidRPr="00F80D61" w:rsidRDefault="00F80D61" w:rsidP="003E72CD">
      <w:pPr>
        <w:pStyle w:val="mmbodstavec"/>
      </w:pPr>
      <w:r w:rsidRPr="00F80D61">
        <w:t>S pozdravem</w:t>
      </w:r>
    </w:p>
    <w:p w14:paraId="7E09A025" w14:textId="77777777" w:rsidR="00F80D61" w:rsidRPr="00F80D61" w:rsidRDefault="00F80D61" w:rsidP="003E72CD">
      <w:pPr>
        <w:pStyle w:val="mmbodstavec"/>
      </w:pPr>
      <w:bookmarkStart w:id="1" w:name="_Hlk80014020"/>
    </w:p>
    <w:p w14:paraId="5251B7C8" w14:textId="77777777" w:rsidR="00F80D61" w:rsidRPr="00F80D61" w:rsidRDefault="00F80D61" w:rsidP="00335261">
      <w:pPr>
        <w:pStyle w:val="mmbodstavec"/>
      </w:pPr>
      <w:r w:rsidRPr="00F80D61">
        <w:t xml:space="preserve"> </w:t>
      </w:r>
    </w:p>
    <w:p w14:paraId="240455BD" w14:textId="77777777" w:rsidR="00F80D61" w:rsidRPr="00F80D61" w:rsidRDefault="00F80D61" w:rsidP="00335261">
      <w:pPr>
        <w:pStyle w:val="mmbodstavec"/>
      </w:pPr>
    </w:p>
    <w:bookmarkEnd w:id="1"/>
    <w:p w14:paraId="555A0495" w14:textId="77777777" w:rsidR="00F80D61" w:rsidRPr="00F80D61" w:rsidRDefault="00371CCA" w:rsidP="003E72CD">
      <w:pPr>
        <w:pStyle w:val="mmbodstavec"/>
        <w:jc w:val="left"/>
      </w:pPr>
      <w:r>
        <w:t>Ing. David Grund</w:t>
      </w:r>
      <w:r w:rsidR="00F80D61">
        <w:br/>
      </w:r>
      <w:r w:rsidR="005F6C22">
        <w:t>starosta</w:t>
      </w:r>
    </w:p>
    <w:p w14:paraId="796EA88F" w14:textId="77777777" w:rsidR="00F80D61" w:rsidRPr="00F80D61" w:rsidRDefault="00F80D61" w:rsidP="00335261">
      <w:pPr>
        <w:pStyle w:val="mmbodstavec"/>
      </w:pPr>
    </w:p>
    <w:p w14:paraId="25456D63" w14:textId="77777777" w:rsidR="00F80D61" w:rsidRDefault="00F80D61" w:rsidP="00335261">
      <w:pPr>
        <w:pStyle w:val="mmbodstavec"/>
      </w:pPr>
    </w:p>
    <w:p w14:paraId="7382371E" w14:textId="77777777" w:rsidR="00335261" w:rsidRDefault="00335261" w:rsidP="00335261">
      <w:pPr>
        <w:pStyle w:val="mmbodstavec"/>
      </w:pPr>
    </w:p>
    <w:p w14:paraId="65897707" w14:textId="77777777" w:rsidR="00335261" w:rsidRDefault="00335261" w:rsidP="00335261">
      <w:pPr>
        <w:pStyle w:val="mmbodstavec"/>
      </w:pPr>
    </w:p>
    <w:p w14:paraId="65A82E91" w14:textId="77777777" w:rsidR="00335261" w:rsidRDefault="00335261" w:rsidP="00335261">
      <w:pPr>
        <w:pStyle w:val="mmbodstavec"/>
      </w:pPr>
    </w:p>
    <w:p w14:paraId="000F6784" w14:textId="77777777" w:rsidR="00335261" w:rsidRDefault="00335261" w:rsidP="00335261">
      <w:pPr>
        <w:pStyle w:val="mmbodstavec"/>
      </w:pPr>
    </w:p>
    <w:p w14:paraId="6A02E993" w14:textId="77777777" w:rsidR="00335261" w:rsidRDefault="00335261" w:rsidP="00335261">
      <w:pPr>
        <w:pStyle w:val="mmbodstavec"/>
      </w:pPr>
    </w:p>
    <w:p w14:paraId="0CC79635" w14:textId="77777777" w:rsidR="003E72CD" w:rsidRPr="00F80D61" w:rsidRDefault="003E72CD" w:rsidP="00335261">
      <w:pPr>
        <w:pStyle w:val="mmbodstavec"/>
      </w:pPr>
    </w:p>
    <w:tbl>
      <w:tblPr>
        <w:tblpPr w:leftFromText="142" w:rightFromText="142" w:vertAnchor="text" w:horzAnchor="page" w:tblpX="1050" w:tblpY="1"/>
        <w:tblOverlap w:val="never"/>
        <w:tblW w:w="5954" w:type="dxa"/>
        <w:tblLayout w:type="fixed"/>
        <w:tblCellMar>
          <w:left w:w="70" w:type="dxa"/>
          <w:right w:w="70" w:type="dxa"/>
        </w:tblCellMar>
        <w:tblLook w:val="0000" w:firstRow="0" w:lastRow="0" w:firstColumn="0" w:lastColumn="0" w:noHBand="0" w:noVBand="0"/>
      </w:tblPr>
      <w:tblGrid>
        <w:gridCol w:w="1985"/>
        <w:gridCol w:w="3969"/>
      </w:tblGrid>
      <w:tr w:rsidR="002351B0" w:rsidRPr="0007610C" w14:paraId="289B4E1A" w14:textId="77777777" w:rsidTr="009F0215">
        <w:trPr>
          <w:cantSplit/>
          <w:trHeight w:hRule="exact" w:val="261"/>
        </w:trPr>
        <w:tc>
          <w:tcPr>
            <w:tcW w:w="1985" w:type="dxa"/>
          </w:tcPr>
          <w:p w14:paraId="5FDA1C49" w14:textId="77777777" w:rsidR="002351B0" w:rsidRPr="005A0ABB" w:rsidRDefault="002351B0" w:rsidP="009F0215">
            <w:pPr>
              <w:rPr>
                <w:rFonts w:ascii="Arial" w:hAnsi="Arial" w:cs="Arial"/>
                <w:b/>
                <w:bCs/>
                <w:sz w:val="16"/>
                <w:szCs w:val="16"/>
              </w:rPr>
            </w:pPr>
            <w:r>
              <w:rPr>
                <w:rFonts w:ascii="Arial" w:hAnsi="Arial" w:cs="Arial"/>
                <w:b/>
                <w:bCs/>
                <w:sz w:val="16"/>
                <w:szCs w:val="16"/>
              </w:rPr>
              <w:t>PŘÍLOHY</w:t>
            </w:r>
          </w:p>
        </w:tc>
        <w:tc>
          <w:tcPr>
            <w:tcW w:w="3969" w:type="dxa"/>
          </w:tcPr>
          <w:p w14:paraId="4D7BFCBA" w14:textId="77777777" w:rsidR="002351B0" w:rsidRPr="00E9591E" w:rsidRDefault="002351B0" w:rsidP="009F0215">
            <w:pPr>
              <w:rPr>
                <w:rFonts w:ascii="Arial" w:hAnsi="Arial" w:cs="Arial"/>
                <w:sz w:val="16"/>
                <w:szCs w:val="16"/>
              </w:rPr>
            </w:pPr>
            <w:r>
              <w:rPr>
                <w:rFonts w:ascii="Arial" w:hAnsi="Arial" w:cs="Arial"/>
                <w:sz w:val="16"/>
                <w:szCs w:val="16"/>
              </w:rPr>
              <w:t>00</w:t>
            </w:r>
          </w:p>
        </w:tc>
      </w:tr>
    </w:tbl>
    <w:p w14:paraId="69100FD0" w14:textId="77777777" w:rsidR="00F80D61" w:rsidRPr="00F80D61" w:rsidRDefault="00F80D61" w:rsidP="005A0ABB">
      <w:pPr>
        <w:rPr>
          <w:rFonts w:ascii="Arial" w:hAnsi="Arial" w:cs="Arial"/>
          <w:sz w:val="20"/>
          <w:szCs w:val="20"/>
        </w:rPr>
      </w:pPr>
    </w:p>
    <w:p w14:paraId="283B8CA2" w14:textId="77777777" w:rsidR="00F76B6A" w:rsidRPr="00F80D61" w:rsidRDefault="00F76B6A" w:rsidP="00335261">
      <w:pPr>
        <w:pStyle w:val="mmbodstavec"/>
      </w:pPr>
    </w:p>
    <w:p w14:paraId="0F8EF62D" w14:textId="77777777" w:rsidR="00F76B6A" w:rsidRPr="00F80D61" w:rsidRDefault="00F76B6A" w:rsidP="00335261">
      <w:pPr>
        <w:pStyle w:val="mmbodstavec"/>
      </w:pPr>
    </w:p>
    <w:sectPr w:rsidR="00F76B6A" w:rsidRPr="00F80D61" w:rsidSect="00FF64EB">
      <w:headerReference w:type="default" r:id="rId7"/>
      <w:footerReference w:type="default" r:id="rId8"/>
      <w:headerReference w:type="first" r:id="rId9"/>
      <w:footerReference w:type="first" r:id="rId10"/>
      <w:pgSz w:w="11906" w:h="16838"/>
      <w:pgMar w:top="1418" w:right="1133" w:bottom="1134" w:left="1134"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4AE8" w14:textId="77777777" w:rsidR="002C7C0D" w:rsidRPr="00CE3F65" w:rsidRDefault="002C7C0D" w:rsidP="00CE3F65">
      <w:r>
        <w:separator/>
      </w:r>
    </w:p>
  </w:endnote>
  <w:endnote w:type="continuationSeparator" w:id="0">
    <w:p w14:paraId="68990CA8" w14:textId="77777777" w:rsidR="002C7C0D" w:rsidRPr="00CE3F65" w:rsidRDefault="002C7C0D" w:rsidP="00C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95488899"/>
      <w:docPartObj>
        <w:docPartGallery w:val="Page Numbers (Bottom of Page)"/>
        <w:docPartUnique/>
      </w:docPartObj>
    </w:sdtPr>
    <w:sdtContent>
      <w:p w14:paraId="248C20CB" w14:textId="77777777" w:rsidR="00F76B6A" w:rsidRPr="003058C7" w:rsidRDefault="00F76B6A" w:rsidP="003058C7">
        <w:pPr>
          <w:pStyle w:val="Zpat"/>
          <w:jc w:val="center"/>
          <w:rPr>
            <w:rFonts w:ascii="Arial" w:hAnsi="Arial" w:cs="Arial"/>
            <w:sz w:val="16"/>
            <w:szCs w:val="16"/>
          </w:rP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2ED2D21B" w14:textId="77777777" w:rsidR="00F76B6A" w:rsidRDefault="00F76B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204496"/>
      <w:docPartObj>
        <w:docPartGallery w:val="Page Numbers (Bottom of Page)"/>
        <w:docPartUnique/>
      </w:docPartObj>
    </w:sdtPr>
    <w:sdtContent>
      <w:p w14:paraId="07465C39" w14:textId="77777777" w:rsidR="00F76B6A" w:rsidRPr="00CE3F65" w:rsidRDefault="00F76B6A" w:rsidP="003058C7">
        <w:pPr>
          <w:pStyle w:val="Zpat"/>
          <w:jc w:val="cente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314CB546" w14:textId="77777777" w:rsidR="00F76B6A" w:rsidRDefault="00F76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A757" w14:textId="77777777" w:rsidR="002C7C0D" w:rsidRPr="00CE3F65" w:rsidRDefault="002C7C0D" w:rsidP="00CE3F65">
      <w:r>
        <w:separator/>
      </w:r>
    </w:p>
  </w:footnote>
  <w:footnote w:type="continuationSeparator" w:id="0">
    <w:p w14:paraId="4F0C02C7" w14:textId="77777777" w:rsidR="002C7C0D" w:rsidRPr="00CE3F65" w:rsidRDefault="002C7C0D" w:rsidP="00CE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8895" w14:textId="77777777" w:rsidR="006805DC" w:rsidRDefault="00E74E7F">
    <w:pPr>
      <w:pStyle w:val="Zhlav"/>
    </w:pPr>
    <w:r>
      <w:rPr>
        <w:noProof/>
      </w:rPr>
      <w:drawing>
        <wp:anchor distT="0" distB="0" distL="114300" distR="114300" simplePos="0" relativeHeight="251662336" behindDoc="1" locked="0" layoutInCell="1" allowOverlap="1" wp14:anchorId="127CA488" wp14:editId="52C0AAAE">
          <wp:simplePos x="0" y="0"/>
          <wp:positionH relativeFrom="page">
            <wp:posOffset>0</wp:posOffset>
          </wp:positionH>
          <wp:positionV relativeFrom="page">
            <wp:posOffset>0</wp:posOffset>
          </wp:positionV>
          <wp:extent cx="7558764" cy="10691995"/>
          <wp:effectExtent l="0" t="0" r="4445"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4" cy="1069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0214" w14:textId="77777777" w:rsidR="00F76B6A" w:rsidRDefault="005A0ABB" w:rsidP="005A0ABB">
    <w:pPr>
      <w:pStyle w:val="Zhlav"/>
    </w:pPr>
    <w:r>
      <w:rPr>
        <w:noProof/>
      </w:rPr>
      <mc:AlternateContent>
        <mc:Choice Requires="wps">
          <w:drawing>
            <wp:anchor distT="0" distB="0" distL="114300" distR="114300" simplePos="0" relativeHeight="251660288" behindDoc="0" locked="1" layoutInCell="1" allowOverlap="1" wp14:anchorId="4460B4AB" wp14:editId="4CFFEDB2">
              <wp:simplePos x="0" y="0"/>
              <wp:positionH relativeFrom="column">
                <wp:posOffset>680085</wp:posOffset>
              </wp:positionH>
              <wp:positionV relativeFrom="paragraph">
                <wp:posOffset>568960</wp:posOffset>
              </wp:positionV>
              <wp:extent cx="3409200" cy="370800"/>
              <wp:effectExtent l="0" t="0" r="0" b="0"/>
              <wp:wrapNone/>
              <wp:docPr id="16" name="Textové pole 16"/>
              <wp:cNvGraphicFramePr/>
              <a:graphic xmlns:a="http://schemas.openxmlformats.org/drawingml/2006/main">
                <a:graphicData uri="http://schemas.microsoft.com/office/word/2010/wordprocessingShape">
                  <wps:wsp>
                    <wps:cNvSpPr txBox="1"/>
                    <wps:spPr>
                      <a:xfrm>
                        <a:off x="0" y="0"/>
                        <a:ext cx="3409200" cy="370800"/>
                      </a:xfrm>
                      <a:prstGeom prst="rect">
                        <a:avLst/>
                      </a:prstGeom>
                      <a:noFill/>
                      <a:ln w="6350">
                        <a:noFill/>
                      </a:ln>
                    </wps:spPr>
                    <wps:txbx>
                      <w:txbxContent>
                        <w:p w14:paraId="65DB33EF" w14:textId="77777777" w:rsidR="005A0ABB" w:rsidRPr="005A0ABB" w:rsidRDefault="00164AEE" w:rsidP="00C261C2">
                          <w:pPr>
                            <w:pStyle w:val="mmbzahlavi"/>
                          </w:pPr>
                          <w:r>
                            <w:t>starosta</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0B4AB" id="_x0000_t202" coordsize="21600,21600" o:spt="202" path="m,l,21600r21600,l21600,xe">
              <v:stroke joinstyle="miter"/>
              <v:path gradientshapeok="t" o:connecttype="rect"/>
            </v:shapetype>
            <v:shape id="Textové pole 16" o:spid="_x0000_s1027" type="#_x0000_t202" style="position:absolute;margin-left:53.55pt;margin-top:44.8pt;width:268.4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7HAIAADgEAAAOAAAAZHJzL2Uyb0RvYy54bWysU8tu2zAQvBfoPxC815JjN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" filled="f" stroked="f" strokeweight=".5pt">
              <v:textbox inset=",2.5mm,,2.5mm">
                <w:txbxContent>
                  <w:p w14:paraId="65DB33EF" w14:textId="77777777" w:rsidR="005A0ABB" w:rsidRPr="005A0ABB" w:rsidRDefault="00164AEE" w:rsidP="00C261C2">
                    <w:pPr>
                      <w:pStyle w:val="mmbzahlavi"/>
                    </w:pPr>
                    <w:r>
                      <w:t>starosta</w:t>
                    </w:r>
                  </w:p>
                </w:txbxContent>
              </v:textbox>
              <w10:anchorlock/>
            </v:shape>
          </w:pict>
        </mc:Fallback>
      </mc:AlternateContent>
    </w:r>
    <w:r w:rsidR="007E23DA">
      <w:rPr>
        <w:noProof/>
      </w:rPr>
      <w:drawing>
        <wp:anchor distT="0" distB="0" distL="114300" distR="114300" simplePos="0" relativeHeight="251663360" behindDoc="1" locked="1" layoutInCell="1" allowOverlap="1" wp14:anchorId="114E9CE2" wp14:editId="0FE54E11">
          <wp:simplePos x="0" y="0"/>
          <wp:positionH relativeFrom="page">
            <wp:posOffset>0</wp:posOffset>
          </wp:positionH>
          <wp:positionV relativeFrom="page">
            <wp:posOffset>0</wp:posOffset>
          </wp:positionV>
          <wp:extent cx="7556500" cy="10688320"/>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0A"/>
    <w:rsid w:val="00012BB3"/>
    <w:rsid w:val="00013443"/>
    <w:rsid w:val="00044A53"/>
    <w:rsid w:val="0007610C"/>
    <w:rsid w:val="00133932"/>
    <w:rsid w:val="00143C18"/>
    <w:rsid w:val="00143EFD"/>
    <w:rsid w:val="00164AEE"/>
    <w:rsid w:val="0017055D"/>
    <w:rsid w:val="001D5416"/>
    <w:rsid w:val="002351B0"/>
    <w:rsid w:val="002C7C0D"/>
    <w:rsid w:val="003058C7"/>
    <w:rsid w:val="00315DBF"/>
    <w:rsid w:val="00335261"/>
    <w:rsid w:val="00363F0A"/>
    <w:rsid w:val="00371CCA"/>
    <w:rsid w:val="003D5182"/>
    <w:rsid w:val="003E72CD"/>
    <w:rsid w:val="004801FE"/>
    <w:rsid w:val="004B72FB"/>
    <w:rsid w:val="004F0266"/>
    <w:rsid w:val="004F5F24"/>
    <w:rsid w:val="005A0ABB"/>
    <w:rsid w:val="005F6C22"/>
    <w:rsid w:val="006805DC"/>
    <w:rsid w:val="006D1007"/>
    <w:rsid w:val="007834FA"/>
    <w:rsid w:val="007E23DA"/>
    <w:rsid w:val="008168AE"/>
    <w:rsid w:val="00884DAA"/>
    <w:rsid w:val="00887146"/>
    <w:rsid w:val="009B6C55"/>
    <w:rsid w:val="00A0618B"/>
    <w:rsid w:val="00BC2922"/>
    <w:rsid w:val="00C07502"/>
    <w:rsid w:val="00C261C2"/>
    <w:rsid w:val="00CB2A7A"/>
    <w:rsid w:val="00CE3F65"/>
    <w:rsid w:val="00D23435"/>
    <w:rsid w:val="00D266B2"/>
    <w:rsid w:val="00D378AF"/>
    <w:rsid w:val="00D61E5C"/>
    <w:rsid w:val="00E250F9"/>
    <w:rsid w:val="00E36400"/>
    <w:rsid w:val="00E74E7F"/>
    <w:rsid w:val="00E800DA"/>
    <w:rsid w:val="00F31549"/>
    <w:rsid w:val="00F33411"/>
    <w:rsid w:val="00F45260"/>
    <w:rsid w:val="00F60260"/>
    <w:rsid w:val="00F76B6A"/>
    <w:rsid w:val="00F80D61"/>
    <w:rsid w:val="00F9402B"/>
    <w:rsid w:val="00FD38AC"/>
    <w:rsid w:val="00FD5DBB"/>
    <w:rsid w:val="00FE47B2"/>
    <w:rsid w:val="00FE63EC"/>
    <w:rsid w:val="00FF6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9285"/>
  <w15:chartTrackingRefBased/>
  <w15:docId w15:val="{C26385AA-4FDF-4941-92D5-D5E5546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0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05DC"/>
  </w:style>
  <w:style w:type="paragraph" w:styleId="Zpat">
    <w:name w:val="footer"/>
    <w:basedOn w:val="Normln"/>
    <w:link w:val="ZpatChar"/>
    <w:uiPriority w:val="99"/>
    <w:unhideWhenUsed/>
    <w:rsid w:val="00680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05DC"/>
  </w:style>
  <w:style w:type="paragraph" w:styleId="Bezmezer">
    <w:name w:val="No Spacing"/>
    <w:link w:val="BezmezerChar"/>
    <w:uiPriority w:val="1"/>
    <w:qFormat/>
    <w:rsid w:val="00012BB3"/>
    <w:pPr>
      <w:spacing w:after="0" w:line="240" w:lineRule="auto"/>
    </w:pPr>
  </w:style>
  <w:style w:type="character" w:styleId="Hypertextovodkaz">
    <w:name w:val="Hyperlink"/>
    <w:basedOn w:val="Standardnpsmoodstavce"/>
    <w:uiPriority w:val="99"/>
    <w:unhideWhenUsed/>
    <w:rsid w:val="003058C7"/>
    <w:rPr>
      <w:color w:val="0563C1" w:themeColor="hyperlink"/>
      <w:u w:val="single"/>
    </w:rPr>
  </w:style>
  <w:style w:type="character" w:styleId="Nevyeenzmnka">
    <w:name w:val="Unresolved Mention"/>
    <w:basedOn w:val="Standardnpsmoodstavce"/>
    <w:uiPriority w:val="99"/>
    <w:semiHidden/>
    <w:unhideWhenUsed/>
    <w:rsid w:val="003058C7"/>
    <w:rPr>
      <w:color w:val="605E5C"/>
      <w:shd w:val="clear" w:color="auto" w:fill="E1DFDD"/>
    </w:rPr>
  </w:style>
  <w:style w:type="paragraph" w:customStyle="1" w:styleId="Normlntun">
    <w:name w:val="Normální tučně"/>
    <w:basedOn w:val="Normln"/>
    <w:next w:val="Normln"/>
    <w:link w:val="NormlntunChar"/>
    <w:qFormat/>
    <w:rsid w:val="003058C7"/>
    <w:pPr>
      <w:spacing w:after="0" w:line="300" w:lineRule="auto"/>
      <w:jc w:val="both"/>
    </w:pPr>
    <w:rPr>
      <w:rFonts w:ascii="Arial" w:hAnsi="Arial"/>
      <w:b/>
      <w:color w:val="000000" w:themeColor="text1"/>
      <w:sz w:val="20"/>
    </w:rPr>
  </w:style>
  <w:style w:type="table" w:styleId="Mkatabulky">
    <w:name w:val="Table Grid"/>
    <w:basedOn w:val="Normlntabulka"/>
    <w:uiPriority w:val="39"/>
    <w:locked/>
    <w:rsid w:val="00F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bnadpis">
    <w:name w:val="mmb_nadpis"/>
    <w:basedOn w:val="Normlntun"/>
    <w:link w:val="mmbnadpisChar"/>
    <w:qFormat/>
    <w:rsid w:val="00C261C2"/>
    <w:rPr>
      <w:rFonts w:cs="Arial"/>
      <w:color w:val="auto"/>
    </w:rPr>
  </w:style>
  <w:style w:type="paragraph" w:customStyle="1" w:styleId="mmbodstavec">
    <w:name w:val="mmb_odstavec"/>
    <w:basedOn w:val="Normln"/>
    <w:link w:val="mmbodstavecChar"/>
    <w:qFormat/>
    <w:rsid w:val="00C261C2"/>
    <w:pPr>
      <w:spacing w:after="0" w:line="300" w:lineRule="auto"/>
      <w:jc w:val="both"/>
    </w:pPr>
    <w:rPr>
      <w:rFonts w:ascii="Arial" w:hAnsi="Arial" w:cs="Arial"/>
      <w:sz w:val="20"/>
      <w:szCs w:val="20"/>
    </w:rPr>
  </w:style>
  <w:style w:type="character" w:customStyle="1" w:styleId="NormlntunChar">
    <w:name w:val="Normální tučně Char"/>
    <w:basedOn w:val="Standardnpsmoodstavce"/>
    <w:link w:val="Normlntun"/>
    <w:rsid w:val="00C261C2"/>
    <w:rPr>
      <w:rFonts w:ascii="Arial" w:hAnsi="Arial"/>
      <w:b/>
      <w:color w:val="000000" w:themeColor="text1"/>
      <w:sz w:val="20"/>
    </w:rPr>
  </w:style>
  <w:style w:type="character" w:customStyle="1" w:styleId="mmbnadpisChar">
    <w:name w:val="mmb_nadpis Char"/>
    <w:basedOn w:val="NormlntunChar"/>
    <w:link w:val="mmbnadpis"/>
    <w:rsid w:val="00C261C2"/>
    <w:rPr>
      <w:rFonts w:ascii="Arial" w:hAnsi="Arial" w:cs="Arial"/>
      <w:b/>
      <w:color w:val="000000" w:themeColor="text1"/>
      <w:sz w:val="20"/>
    </w:rPr>
  </w:style>
  <w:style w:type="paragraph" w:customStyle="1" w:styleId="mmbzahlavi">
    <w:name w:val="mmb_zahlavi"/>
    <w:basedOn w:val="Normln"/>
    <w:link w:val="mmbzahlaviChar"/>
    <w:qFormat/>
    <w:rsid w:val="00C261C2"/>
    <w:rPr>
      <w:rFonts w:ascii="Arial" w:hAnsi="Arial" w:cs="Arial"/>
    </w:rPr>
  </w:style>
  <w:style w:type="character" w:customStyle="1" w:styleId="mmbodstavecChar">
    <w:name w:val="mmb_odstavec Char"/>
    <w:basedOn w:val="Standardnpsmoodstavce"/>
    <w:link w:val="mmbodstavec"/>
    <w:rsid w:val="00C261C2"/>
    <w:rPr>
      <w:rFonts w:ascii="Arial" w:hAnsi="Arial" w:cs="Arial"/>
      <w:sz w:val="20"/>
      <w:szCs w:val="20"/>
    </w:rPr>
  </w:style>
  <w:style w:type="character" w:customStyle="1" w:styleId="mmbzahlaviChar">
    <w:name w:val="mmb_zahlavi Char"/>
    <w:basedOn w:val="Standardnpsmoodstavce"/>
    <w:link w:val="mmbzahlavi"/>
    <w:rsid w:val="00C261C2"/>
    <w:rPr>
      <w:rFonts w:ascii="Arial" w:hAnsi="Arial" w:cs="Arial"/>
    </w:rPr>
  </w:style>
  <w:style w:type="paragraph" w:customStyle="1" w:styleId="mmbadresa">
    <w:name w:val="mmb_adresa"/>
    <w:basedOn w:val="Bezmezer"/>
    <w:link w:val="mmbadresaChar"/>
    <w:qFormat/>
    <w:rsid w:val="006D1007"/>
    <w:rPr>
      <w:rFonts w:ascii="Arial" w:hAnsi="Arial" w:cs="Arial"/>
      <w:sz w:val="20"/>
      <w:szCs w:val="20"/>
    </w:rPr>
  </w:style>
  <w:style w:type="paragraph" w:customStyle="1" w:styleId="mmbodvolnadpis">
    <w:name w:val="mmb_odvol_nadpis"/>
    <w:basedOn w:val="mmbodstavec"/>
    <w:link w:val="mmbodvolnadpisChar"/>
    <w:qFormat/>
    <w:rsid w:val="006D1007"/>
    <w:rPr>
      <w:b/>
      <w:bCs/>
      <w:sz w:val="16"/>
      <w:szCs w:val="16"/>
    </w:rPr>
  </w:style>
  <w:style w:type="character" w:customStyle="1" w:styleId="BezmezerChar">
    <w:name w:val="Bez mezer Char"/>
    <w:basedOn w:val="Standardnpsmoodstavce"/>
    <w:link w:val="Bezmezer"/>
    <w:uiPriority w:val="1"/>
    <w:rsid w:val="006D1007"/>
  </w:style>
  <w:style w:type="character" w:customStyle="1" w:styleId="mmbadresaChar">
    <w:name w:val="mmb_adresa Char"/>
    <w:basedOn w:val="BezmezerChar"/>
    <w:link w:val="mmbadresa"/>
    <w:rsid w:val="006D1007"/>
    <w:rPr>
      <w:rFonts w:ascii="Arial" w:hAnsi="Arial" w:cs="Arial"/>
      <w:sz w:val="20"/>
      <w:szCs w:val="20"/>
    </w:rPr>
  </w:style>
  <w:style w:type="paragraph" w:customStyle="1" w:styleId="mmbodvoltext">
    <w:name w:val="mmb_odvol_text"/>
    <w:basedOn w:val="mmbodvolnadpis"/>
    <w:link w:val="mmbodvoltextChar"/>
    <w:qFormat/>
    <w:rsid w:val="006D1007"/>
    <w:rPr>
      <w:b w:val="0"/>
      <w:bCs w:val="0"/>
      <w:sz w:val="18"/>
      <w:szCs w:val="18"/>
    </w:rPr>
  </w:style>
  <w:style w:type="character" w:customStyle="1" w:styleId="mmbodvolnadpisChar">
    <w:name w:val="mmb_odvol_nadpis Char"/>
    <w:basedOn w:val="mmbodstavecChar"/>
    <w:link w:val="mmbodvolnadpis"/>
    <w:rsid w:val="006D1007"/>
    <w:rPr>
      <w:rFonts w:ascii="Arial" w:hAnsi="Arial" w:cs="Arial"/>
      <w:b/>
      <w:bCs/>
      <w:sz w:val="16"/>
      <w:szCs w:val="16"/>
    </w:rPr>
  </w:style>
  <w:style w:type="character" w:customStyle="1" w:styleId="mmbodvoltextChar">
    <w:name w:val="mmb_odvol_text Char"/>
    <w:basedOn w:val="mmbodvolnadpisChar"/>
    <w:link w:val="mmbodvoltext"/>
    <w:rsid w:val="006D1007"/>
    <w:rPr>
      <w:rFonts w:ascii="Arial" w:hAnsi="Arial" w:cs="Arial"/>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ler\Desktop\1_Brno-jih_starosta_uredn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5CB1-D6E9-4593-985B-1B5BE7BC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1_Brno-jih_starosta_uredni</Template>
  <TotalTime>0</TotalTime>
  <Pages>2</Pages>
  <Words>866</Words>
  <Characters>5116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Lukáš Rusler</dc:creator>
  <cp:keywords/>
  <dc:description/>
  <cp:lastModifiedBy>Rusler Lukáš (MČ Brno-jih)</cp:lastModifiedBy>
  <cp:revision>1</cp:revision>
  <cp:lastPrinted>2021-10-06T14:07:00Z</cp:lastPrinted>
  <dcterms:created xsi:type="dcterms:W3CDTF">2023-05-09T12:52:00Z</dcterms:created>
  <dcterms:modified xsi:type="dcterms:W3CDTF">2023-05-09T12:52:00Z</dcterms:modified>
</cp:coreProperties>
</file>